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511199" w14:textId="77777777" w:rsidR="00BB689B" w:rsidRPr="00A27FED" w:rsidRDefault="00BB689B" w:rsidP="00A27FED">
      <w:pPr>
        <w:widowControl w:val="0"/>
        <w:spacing w:after="0" w:line="276" w:lineRule="auto"/>
        <w:jc w:val="both"/>
        <w:rPr>
          <w:rFonts w:ascii="Tms Rmn" w:eastAsia="Times New Roman" w:hAnsi="Tms Rmn" w:cs="Times New Roman"/>
          <w:b/>
          <w:snapToGrid w:val="0"/>
        </w:rPr>
      </w:pPr>
      <w:r w:rsidRPr="00BB689B">
        <w:rPr>
          <w:rFonts w:ascii="Tms Rmn" w:eastAsia="Times New Roman" w:hAnsi="Tms Rmn" w:cs="Times New Roman"/>
          <w:b/>
          <w:snapToGrid w:val="0"/>
        </w:rPr>
        <w:t>John HALDON</w:t>
      </w:r>
      <w:r w:rsidR="00A27FED">
        <w:rPr>
          <w:rFonts w:ascii="Tms Rmn" w:eastAsia="Times New Roman" w:hAnsi="Tms Rmn" w:cs="Times New Roman"/>
          <w:b/>
          <w:snapToGrid w:val="0"/>
        </w:rPr>
        <w:tab/>
      </w:r>
      <w:r w:rsidR="00A27FED">
        <w:rPr>
          <w:rFonts w:ascii="Tms Rmn" w:eastAsia="Times New Roman" w:hAnsi="Tms Rmn" w:cs="Times New Roman"/>
          <w:b/>
          <w:snapToGrid w:val="0"/>
        </w:rPr>
        <w:tab/>
      </w:r>
      <w:r w:rsidRPr="00BB689B">
        <w:rPr>
          <w:rFonts w:ascii="Times New Roman" w:eastAsia="Times New Roman" w:hAnsi="Times New Roman" w:cs="Times New Roman"/>
          <w:b/>
        </w:rPr>
        <w:t>Brief Curriculum Vitae</w:t>
      </w:r>
    </w:p>
    <w:p w14:paraId="2A1D0309" w14:textId="77777777" w:rsidR="00BB689B" w:rsidRPr="00BB689B" w:rsidRDefault="00BB689B" w:rsidP="00A27FED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napToGrid w:val="0"/>
        </w:rPr>
      </w:pPr>
    </w:p>
    <w:p w14:paraId="025D0E42" w14:textId="30675F60" w:rsidR="00D10303" w:rsidRDefault="00D10303" w:rsidP="00EA59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Born: 1948, Newcastle on Tyne, England</w:t>
      </w:r>
    </w:p>
    <w:p w14:paraId="1EDB1D12" w14:textId="77777777" w:rsidR="009E32E4" w:rsidRDefault="009E32E4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</w:p>
    <w:p w14:paraId="3F5F233D" w14:textId="3017DF37" w:rsidR="00D10303" w:rsidRDefault="00D10303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Current position:</w:t>
      </w:r>
      <w:r w:rsidR="00DC6D55" w:rsidRPr="00ED0ABE">
        <w:rPr>
          <w:rFonts w:ascii="Times New Roman" w:hAnsi="Times New Roman"/>
          <w:sz w:val="24"/>
          <w:szCs w:val="24"/>
        </w:rPr>
        <w:t xml:space="preserve"> </w:t>
      </w:r>
      <w:r w:rsidR="00DC6D55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Director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="00DC6D55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Princeton University </w:t>
      </w:r>
      <w:r w:rsidR="00DC6D55" w:rsidRPr="00ED0ABE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>Climate Change and History Research Initiative</w:t>
      </w:r>
      <w:r w:rsidR="00DC6D55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</w:t>
      </w:r>
      <w:hyperlink r:id="rId7" w:history="1">
        <w:r w:rsidR="00DC6D55" w:rsidRPr="00ED0ABE">
          <w:rPr>
            <w:rStyle w:val="Hyperlink"/>
            <w:rFonts w:ascii="Times New Roman" w:eastAsia="Times New Roman" w:hAnsi="Times New Roman" w:cs="Times New Roman"/>
            <w:snapToGrid w:val="0"/>
            <w:sz w:val="24"/>
            <w:szCs w:val="24"/>
          </w:rPr>
          <w:t>https://cchri.princeton.edu/</w:t>
        </w:r>
      </w:hyperlink>
      <w:r w:rsidR="00DC6D55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(2013 </w:t>
      </w:r>
      <w:proofErr w:type="gramStart"/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- )</w:t>
      </w:r>
      <w:proofErr w:type="gramEnd"/>
    </w:p>
    <w:p w14:paraId="2C828B43" w14:textId="4D94B95E" w:rsidR="0097386D" w:rsidRDefault="0097386D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President, British Academy Project: </w:t>
      </w:r>
      <w:r w:rsidRPr="0097386D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Prosopography of the Later Roman and Byzantine Worlds</w:t>
      </w:r>
    </w:p>
    <w:p w14:paraId="5BB1C30D" w14:textId="77777777" w:rsidR="0097386D" w:rsidRDefault="0097386D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373D4D69" w14:textId="27254416" w:rsid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Fellow of the British Academy</w:t>
      </w:r>
    </w:p>
    <w:p w14:paraId="45CF94FA" w14:textId="77777777" w:rsid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Corresponding Fellow of the Austrian Academy of Sciences</w:t>
      </w:r>
    </w:p>
    <w:p w14:paraId="4D2CD48F" w14:textId="77777777" w:rsidR="009E32E4" w:rsidRDefault="009E32E4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6E1D636" w14:textId="3E8ECEA5" w:rsidR="00D10303" w:rsidRDefault="00BB689B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Shelby Cullom Davis ’30 Professor of European History</w:t>
      </w:r>
      <w:r w:rsid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(emeritus)</w:t>
      </w:r>
      <w:r w:rsidR="00D10303">
        <w:rPr>
          <w:rFonts w:ascii="Times New Roman" w:eastAsia="Times New Roman" w:hAnsi="Times New Roman" w:cs="Times New Roman"/>
          <w:snapToGrid w:val="0"/>
          <w:sz w:val="24"/>
          <w:szCs w:val="24"/>
        </w:rPr>
        <w:t>; Professor of Byzantine History &amp; Hellenic Studies</w:t>
      </w:r>
      <w:r w:rsid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(emeritus)</w:t>
      </w:r>
      <w:r w:rsidR="0097386D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(Princeton University)</w:t>
      </w:r>
    </w:p>
    <w:p w14:paraId="66D6EF98" w14:textId="7E6E18A6" w:rsidR="00D10303" w:rsidRDefault="00D10303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2013-2018 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Director of the Mossavar-Rahmani Center for Iran and Persian Gulf Studies </w:t>
      </w:r>
      <w:r w:rsidR="0097386D">
        <w:rPr>
          <w:rFonts w:ascii="Times New Roman" w:eastAsia="Times New Roman" w:hAnsi="Times New Roman" w:cs="Times New Roman"/>
          <w:snapToGrid w:val="0"/>
          <w:sz w:val="24"/>
          <w:szCs w:val="24"/>
        </w:rPr>
        <w:t>(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Princeton University</w:t>
      </w:r>
      <w:r w:rsidR="0097386D">
        <w:rPr>
          <w:rFonts w:ascii="Times New Roman" w:eastAsia="Times New Roman" w:hAnsi="Times New Roman" w:cs="Times New Roman"/>
          <w:snapToGrid w:val="0"/>
          <w:sz w:val="24"/>
          <w:szCs w:val="24"/>
        </w:rPr>
        <w:t>)</w:t>
      </w:r>
    </w:p>
    <w:p w14:paraId="19632DBC" w14:textId="53CF20AC" w:rsidR="00D10303" w:rsidRDefault="00D10303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2009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-2018 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Director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Graduate Studies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Program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History Department</w:t>
      </w:r>
      <w:r w:rsidR="0097386D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Princeton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University</w:t>
      </w:r>
      <w:r w:rsidR="0097386D">
        <w:rPr>
          <w:rFonts w:ascii="Times New Roman" w:eastAsia="Times New Roman" w:hAnsi="Times New Roman" w:cs="Times New Roman"/>
          <w:snapToGrid w:val="0"/>
          <w:sz w:val="24"/>
          <w:szCs w:val="24"/>
        </w:rPr>
        <w:t>)</w:t>
      </w:r>
    </w:p>
    <w:p w14:paraId="017D36D4" w14:textId="77777777" w:rsidR="00FD5D26" w:rsidRDefault="00FD5D26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68ABAB4" w14:textId="257B2D15" w:rsidR="00D10303" w:rsidRDefault="009E32E4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2016-2022 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President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 AIEB (</w:t>
      </w:r>
      <w:r w:rsidRPr="00ED0ABE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 xml:space="preserve">Association </w:t>
      </w:r>
      <w:proofErr w:type="spellStart"/>
      <w:r w:rsidRPr="00ED0ABE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>Internationale</w:t>
      </w:r>
      <w:proofErr w:type="spellEnd"/>
      <w:r w:rsidRPr="00ED0ABE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 xml:space="preserve"> des Études Byzantines</w:t>
      </w:r>
      <w:r>
        <w:rPr>
          <w:rFonts w:ascii="Times New Roman" w:eastAsia="Times New Roman" w:hAnsi="Times New Roman" w:cs="Times New Roman"/>
          <w:iCs/>
          <w:snapToGrid w:val="0"/>
          <w:sz w:val="24"/>
          <w:szCs w:val="24"/>
        </w:rPr>
        <w:t>)</w:t>
      </w:r>
    </w:p>
    <w:p w14:paraId="650EA32D" w14:textId="77777777" w:rsidR="009E32E4" w:rsidRDefault="009E32E4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31BD590B" w14:textId="566A4691" w:rsidR="009E32E4" w:rsidRPr="009E32E4" w:rsidRDefault="009E32E4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Academic appointments</w:t>
      </w:r>
    </w:p>
    <w:p w14:paraId="08BC5329" w14:textId="77777777" w:rsidR="009E32E4" w:rsidRPr="009E32E4" w:rsidRDefault="009E32E4" w:rsidP="009E32E4">
      <w:pPr>
        <w:spacing w:after="0" w:line="360" w:lineRule="auto"/>
        <w:ind w:left="1440" w:hanging="144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1979-1993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Lecturer in Byzantine Language and Literature, Centre for Byzantine, Ottoman and Modern Greek Studies, University of Birmingham</w:t>
      </w:r>
    </w:p>
    <w:p w14:paraId="3BCEF9FA" w14:textId="3FE2A143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1993-1996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Reader in Byzantine Studies,</w:t>
      </w:r>
    </w:p>
    <w:p w14:paraId="0E58BA80" w14:textId="745159FC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1996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Personal Chair in Byzantine History</w:t>
      </w:r>
    </w:p>
    <w:p w14:paraId="7CF76955" w14:textId="6FF5FFCC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1996-2004       Director of the Centre for Byzantine, Ottoman and Modern Greek Studies, </w:t>
      </w:r>
    </w:p>
    <w:p w14:paraId="3A90E1DB" w14:textId="68DCA1B1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        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University of Birmingham</w:t>
      </w:r>
    </w:p>
    <w:p w14:paraId="633571B0" w14:textId="77777777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2000-2004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Head of School of Historical Studies, University of Birmingham</w:t>
      </w:r>
    </w:p>
    <w:p w14:paraId="145752B1" w14:textId="3D20E74F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2005 -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2018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Professor of Byzantine History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&amp; Hellenic Studies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, Princeton University</w:t>
      </w:r>
    </w:p>
    <w:p w14:paraId="750C1D66" w14:textId="45C3E34F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2012 -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2018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Shelby Cullom Davis ’30 Professor of European History</w:t>
      </w:r>
    </w:p>
    <w:p w14:paraId="4265684F" w14:textId="77777777" w:rsid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</w:pPr>
    </w:p>
    <w:p w14:paraId="7B97E22F" w14:textId="77777777" w:rsidR="00FD5D26" w:rsidRDefault="00FD5D26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</w:pPr>
    </w:p>
    <w:p w14:paraId="32DFE034" w14:textId="77777777" w:rsidR="00FD5D26" w:rsidRDefault="00FD5D26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</w:pPr>
    </w:p>
    <w:p w14:paraId="588115A3" w14:textId="77777777" w:rsidR="00FD5D26" w:rsidRDefault="00FD5D26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</w:pPr>
    </w:p>
    <w:p w14:paraId="6CD0CEBC" w14:textId="65F6A6AF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Editorial positions</w:t>
      </w:r>
    </w:p>
    <w:p w14:paraId="63EB0D3A" w14:textId="77777777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Editorial board (Editor 1984-2005): 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Byzantine and Modern Greek Studies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(London)</w:t>
      </w:r>
    </w:p>
    <w:p w14:paraId="4B676421" w14:textId="77777777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Editorial board (Editor 1988-): 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Birmingham Byzantine and Ottoman Studies</w:t>
      </w:r>
    </w:p>
    <w:p w14:paraId="58791BB5" w14:textId="77777777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Editorial advisory committee: 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Historical Materialism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(London/Leiden)</w:t>
      </w:r>
    </w:p>
    <w:p w14:paraId="3928C0CD" w14:textId="77777777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Editorial board: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Jahrbuch</w:t>
      </w:r>
      <w:proofErr w:type="spellEnd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 der </w:t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österreichischen</w:t>
      </w:r>
      <w:proofErr w:type="spellEnd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 </w:t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Byzantinistik</w:t>
      </w:r>
      <w:proofErr w:type="spellEnd"/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(Vienna)</w:t>
      </w:r>
    </w:p>
    <w:p w14:paraId="6B794E57" w14:textId="77777777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Editorial board: 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Byzantinische</w:t>
      </w:r>
      <w:proofErr w:type="spellEnd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 </w:t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Zeitschrift</w:t>
      </w:r>
      <w:proofErr w:type="spellEnd"/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(Munich &amp; Berlin)</w:t>
      </w:r>
    </w:p>
    <w:p w14:paraId="27BF3F97" w14:textId="77777777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Editorial board: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Millenium.  </w:t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Jahrbuch</w:t>
      </w:r>
      <w:proofErr w:type="spellEnd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 </w:t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zu</w:t>
      </w:r>
      <w:proofErr w:type="spellEnd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 Kultur und </w:t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Geschichte</w:t>
      </w:r>
      <w:proofErr w:type="spellEnd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 des </w:t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ersten</w:t>
      </w:r>
      <w:proofErr w:type="spellEnd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 </w:t>
      </w:r>
    </w:p>
    <w:p w14:paraId="6EF7518E" w14:textId="77777777" w:rsidR="009E32E4" w:rsidRPr="009E32E4" w:rsidRDefault="009E32E4" w:rsidP="009E32E4">
      <w:pPr>
        <w:spacing w:after="0" w:line="360" w:lineRule="auto"/>
        <w:ind w:left="2880" w:firstLine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Jahrtausends</w:t>
      </w:r>
      <w:proofErr w:type="spellEnd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 n. Chr.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(Frankfurt)</w:t>
      </w:r>
    </w:p>
    <w:p w14:paraId="21009C4A" w14:textId="77777777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Advisory board: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Sociedades </w:t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precapitalistas</w:t>
      </w:r>
      <w:proofErr w:type="spellEnd"/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(Buenos Aires/La Plata)</w:t>
      </w:r>
    </w:p>
    <w:p w14:paraId="2F788558" w14:textId="77777777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Editorial board: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Medieval Worlds – Comparative and </w:t>
      </w:r>
    </w:p>
    <w:p w14:paraId="3DA05F3B" w14:textId="7333F650" w:rsidR="009E32E4" w:rsidRPr="009E32E4" w:rsidRDefault="009E32E4" w:rsidP="009E32E4">
      <w:pPr>
        <w:spacing w:after="0" w:line="360" w:lineRule="auto"/>
        <w:ind w:left="2880" w:firstLine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Interdisciplinary Studies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(open access journal)</w:t>
      </w:r>
    </w:p>
    <w:p w14:paraId="4C72213E" w14:textId="77777777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Editorial board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Tusculum-</w:t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Lexikon</w:t>
      </w:r>
      <w:proofErr w:type="spellEnd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 </w:t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byzantinischer</w:t>
      </w:r>
      <w:proofErr w:type="spellEnd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 xml:space="preserve"> </w:t>
      </w:r>
      <w:proofErr w:type="spellStart"/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Autoren</w:t>
      </w:r>
      <w:proofErr w:type="spellEnd"/>
    </w:p>
    <w:p w14:paraId="517213F3" w14:textId="77777777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74359C" w14:textId="63A81713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Professional memberships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</w:t>
      </w: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current)</w:t>
      </w:r>
    </w:p>
    <w:p w14:paraId="1EA0DD2D" w14:textId="34A6CC2B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American Byzantine Studies Association</w:t>
      </w:r>
    </w:p>
    <w:p w14:paraId="1C51C398" w14:textId="7DF362D0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American Institute of Archaeology</w:t>
      </w:r>
    </w:p>
    <w:p w14:paraId="07C95332" w14:textId="7D22B38E" w:rsid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Society for the Promotion of Byzantine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Studies</w:t>
      </w:r>
    </w:p>
    <w:p w14:paraId="3CE27EC1" w14:textId="76890468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British Institute of Archaeology in Ankara</w:t>
      </w:r>
    </w:p>
    <w:p w14:paraId="39F88AD3" w14:textId="77777777" w:rsid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BDB886C" w14:textId="6FE4B954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Professional memberships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p</w:t>
      </w:r>
      <w:r w:rsidRPr="009E32E4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</w:rPr>
        <w:t>ast)</w:t>
      </w:r>
    </w:p>
    <w:p w14:paraId="0C8AB460" w14:textId="017AF708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Advisory board, </w:t>
      </w:r>
      <w:proofErr w:type="spellStart"/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Wissenschaftscampus</w:t>
      </w:r>
      <w:proofErr w:type="spellEnd"/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Mainz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14:paraId="38616C76" w14:textId="65639B16" w:rsid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Advisory Board, Centre for Mediterranean Studies, Haifa University, Israe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l</w:t>
      </w:r>
    </w:p>
    <w:p w14:paraId="582593AB" w14:textId="57236908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Senior Fellow, Dumbarton Oaks Center for Byzantine Studies, Washington DC (200</w:t>
      </w:r>
      <w:r w:rsidR="0097386D">
        <w:rPr>
          <w:rFonts w:ascii="Times New Roman" w:eastAsia="Times New Roman" w:hAnsi="Times New Roman" w:cs="Times New Roman"/>
          <w:snapToGrid w:val="0"/>
          <w:sz w:val="24"/>
          <w:szCs w:val="24"/>
        </w:rPr>
        <w:t>9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– </w:t>
      </w:r>
    </w:p>
    <w:p w14:paraId="349EF3FE" w14:textId="6EBC9742" w:rsidR="009E32E4" w:rsidRPr="009E32E4" w:rsidRDefault="009E32E4" w:rsidP="009E32E4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201</w:t>
      </w:r>
      <w:r w:rsidR="0097386D">
        <w:rPr>
          <w:rFonts w:ascii="Times New Roman" w:eastAsia="Times New Roman" w:hAnsi="Times New Roman" w:cs="Times New Roman"/>
          <w:snapToGrid w:val="0"/>
          <w:sz w:val="24"/>
          <w:szCs w:val="24"/>
        </w:rPr>
        <w:t>5</w:t>
      </w:r>
      <w:r w:rsidRPr="009E32E4">
        <w:rPr>
          <w:rFonts w:ascii="Times New Roman" w:eastAsia="Times New Roman" w:hAnsi="Times New Roman" w:cs="Times New Roman"/>
          <w:snapToGrid w:val="0"/>
          <w:sz w:val="24"/>
          <w:szCs w:val="24"/>
        </w:rPr>
        <w:t>)</w:t>
      </w:r>
    </w:p>
    <w:p w14:paraId="72724C36" w14:textId="77777777" w:rsidR="009E32E4" w:rsidRDefault="009E32E4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B5C00EC" w14:textId="1E3B5C0E" w:rsidR="007D0AF8" w:rsidRDefault="00AC1D59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H</w:t>
      </w:r>
      <w:r w:rsidR="00607E4F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e studied in</w:t>
      </w:r>
      <w:r w:rsidR="00DC6D55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607E4F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the 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UK, Greece and Germany, and has held visiting positions and fellowships at </w:t>
      </w:r>
      <w:proofErr w:type="gramStart"/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a number of</w:t>
      </w:r>
      <w:proofErr w:type="gramEnd"/>
      <w:r w:rsid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research </w:t>
      </w:r>
      <w:proofErr w:type="spellStart"/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centres</w:t>
      </w:r>
      <w:proofErr w:type="spellEnd"/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, including the Universit</w:t>
      </w:r>
      <w:r w:rsidR="0025137F">
        <w:rPr>
          <w:rFonts w:ascii="Times New Roman" w:eastAsia="Times New Roman" w:hAnsi="Times New Roman" w:cs="Times New Roman"/>
          <w:snapToGrid w:val="0"/>
          <w:sz w:val="24"/>
          <w:szCs w:val="24"/>
        </w:rPr>
        <w:t>ies of Tübingen and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Munich</w:t>
      </w:r>
      <w:r w:rsidR="0025137F">
        <w:rPr>
          <w:rFonts w:ascii="Times New Roman" w:eastAsia="Times New Roman" w:hAnsi="Times New Roman" w:cs="Times New Roman"/>
          <w:snapToGrid w:val="0"/>
          <w:sz w:val="24"/>
          <w:szCs w:val="24"/>
        </w:rPr>
        <w:t>, the Max-Planck Institute for European Legal History (Frankfurt)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and at the Dumbarton Oaks Center for Byzantine Studies</w:t>
      </w:r>
      <w:r w:rsidR="00607E4F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.  </w:t>
      </w:r>
      <w:r w:rsidR="00A27FED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14:paraId="3CCD3FE6" w14:textId="77777777" w:rsidR="007D0AF8" w:rsidRDefault="007D0AF8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84F091A" w14:textId="77777777" w:rsidR="007D0AF8" w:rsidRDefault="00A27FED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lastRenderedPageBreak/>
        <w:t xml:space="preserve">He is a member </w:t>
      </w:r>
      <w:r w:rsidR="00ED0ABE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of the editorial board of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several scholarly journals as well as adviser to several academic publishing houses.  </w:t>
      </w:r>
      <w:r w:rsidR="00607E4F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He</w:t>
      </w:r>
      <w:r w:rsidR="00607E4F" w:rsidRPr="00ED0ABE">
        <w:rPr>
          <w:rFonts w:ascii="Times New Roman" w:hAnsi="Times New Roman" w:cs="Times New Roman"/>
          <w:sz w:val="24"/>
          <w:szCs w:val="24"/>
        </w:rPr>
        <w:t xml:space="preserve"> </w:t>
      </w:r>
      <w:r w:rsidR="00B46596">
        <w:rPr>
          <w:rFonts w:ascii="Times New Roman" w:hAnsi="Times New Roman" w:cs="Times New Roman"/>
          <w:sz w:val="24"/>
          <w:szCs w:val="24"/>
        </w:rPr>
        <w:t xml:space="preserve">is currently a member of the Advisory Board to the </w:t>
      </w:r>
      <w:proofErr w:type="spellStart"/>
      <w:r w:rsidR="00B46596">
        <w:rPr>
          <w:rFonts w:ascii="Times New Roman" w:hAnsi="Times New Roman" w:cs="Times New Roman"/>
          <w:sz w:val="24"/>
          <w:szCs w:val="24"/>
        </w:rPr>
        <w:t>Institut</w:t>
      </w:r>
      <w:proofErr w:type="spellEnd"/>
      <w:r w:rsidR="00B46596">
        <w:rPr>
          <w:rFonts w:ascii="Times New Roman" w:hAnsi="Times New Roman" w:cs="Times New Roman"/>
          <w:sz w:val="24"/>
          <w:szCs w:val="24"/>
        </w:rPr>
        <w:t xml:space="preserve"> für </w:t>
      </w:r>
      <w:proofErr w:type="spellStart"/>
      <w:r w:rsidR="00B46596">
        <w:rPr>
          <w:rFonts w:ascii="Times New Roman" w:hAnsi="Times New Roman" w:cs="Times New Roman"/>
          <w:sz w:val="24"/>
          <w:szCs w:val="24"/>
        </w:rPr>
        <w:t>Mittelalterforschung</w:t>
      </w:r>
      <w:proofErr w:type="spellEnd"/>
      <w:r w:rsidR="00B46596">
        <w:rPr>
          <w:rFonts w:ascii="Times New Roman" w:hAnsi="Times New Roman" w:cs="Times New Roman"/>
          <w:sz w:val="24"/>
          <w:szCs w:val="24"/>
        </w:rPr>
        <w:t xml:space="preserve"> of the Austrian Academy and served on</w:t>
      </w:r>
      <w:r w:rsidR="00607E4F" w:rsidRPr="00ED0ABE">
        <w:rPr>
          <w:rFonts w:ascii="Times New Roman" w:hAnsi="Times New Roman" w:cs="Times New Roman"/>
          <w:sz w:val="24"/>
          <w:szCs w:val="24"/>
        </w:rPr>
        <w:t xml:space="preserve"> the </w:t>
      </w:r>
      <w:r w:rsidR="00ED0ABE" w:rsidRPr="00ED0ABE">
        <w:rPr>
          <w:rFonts w:ascii="Times New Roman" w:hAnsi="Times New Roman" w:cs="Times New Roman"/>
          <w:sz w:val="24"/>
          <w:szCs w:val="24"/>
        </w:rPr>
        <w:t>A</w:t>
      </w:r>
      <w:r w:rsidR="00607E4F" w:rsidRPr="00ED0ABE">
        <w:rPr>
          <w:rFonts w:ascii="Times New Roman" w:hAnsi="Times New Roman" w:cs="Times New Roman"/>
          <w:sz w:val="24"/>
          <w:szCs w:val="24"/>
        </w:rPr>
        <w:t xml:space="preserve">dvisory </w:t>
      </w:r>
      <w:r w:rsidR="00ED0ABE" w:rsidRPr="00ED0ABE">
        <w:rPr>
          <w:rFonts w:ascii="Times New Roman" w:hAnsi="Times New Roman" w:cs="Times New Roman"/>
          <w:sz w:val="24"/>
          <w:szCs w:val="24"/>
        </w:rPr>
        <w:t>B</w:t>
      </w:r>
      <w:r w:rsidR="00607E4F" w:rsidRPr="00ED0ABE">
        <w:rPr>
          <w:rFonts w:ascii="Times New Roman" w:hAnsi="Times New Roman" w:cs="Times New Roman"/>
          <w:sz w:val="24"/>
          <w:szCs w:val="24"/>
        </w:rPr>
        <w:t>oard</w:t>
      </w:r>
      <w:r w:rsidR="00ED0ABE" w:rsidRPr="00ED0ABE">
        <w:rPr>
          <w:rFonts w:ascii="Times New Roman" w:hAnsi="Times New Roman" w:cs="Times New Roman"/>
          <w:sz w:val="24"/>
          <w:szCs w:val="24"/>
        </w:rPr>
        <w:t>s</w:t>
      </w:r>
      <w:r w:rsidR="00607E4F" w:rsidRPr="00ED0ABE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="00607E4F" w:rsidRPr="00ED0ABE">
        <w:rPr>
          <w:rFonts w:ascii="Times New Roman" w:hAnsi="Times New Roman" w:cs="Times New Roman"/>
          <w:sz w:val="24"/>
          <w:szCs w:val="24"/>
        </w:rPr>
        <w:t>WissenschaftsCampus</w:t>
      </w:r>
      <w:proofErr w:type="spellEnd"/>
      <w:r w:rsidR="00607E4F" w:rsidRPr="00ED0ABE">
        <w:rPr>
          <w:rFonts w:ascii="Times New Roman" w:hAnsi="Times New Roman" w:cs="Times New Roman"/>
          <w:sz w:val="24"/>
          <w:szCs w:val="24"/>
        </w:rPr>
        <w:t xml:space="preserve"> Mainz and the Haifa University Centre for Mediterranean</w:t>
      </w:r>
      <w:r w:rsidR="00710F3C">
        <w:rPr>
          <w:rFonts w:ascii="Times New Roman" w:hAnsi="Times New Roman" w:cs="Times New Roman"/>
          <w:sz w:val="24"/>
          <w:szCs w:val="24"/>
        </w:rPr>
        <w:t xml:space="preserve"> </w:t>
      </w:r>
      <w:r w:rsidR="00607E4F" w:rsidRPr="00ED0ABE">
        <w:rPr>
          <w:rFonts w:ascii="Times New Roman" w:hAnsi="Times New Roman" w:cs="Times New Roman"/>
          <w:sz w:val="24"/>
          <w:szCs w:val="24"/>
        </w:rPr>
        <w:t>Studies, as well as of several other projects in Europe and the US</w:t>
      </w:r>
      <w:r w:rsidR="00B46596">
        <w:rPr>
          <w:rFonts w:ascii="Times New Roman" w:hAnsi="Times New Roman" w:cs="Times New Roman"/>
          <w:sz w:val="24"/>
          <w:szCs w:val="24"/>
        </w:rPr>
        <w:t>A</w:t>
      </w:r>
      <w:r w:rsidR="00607E4F" w:rsidRPr="00ED0ABE">
        <w:rPr>
          <w:rFonts w:ascii="Times New Roman" w:hAnsi="Times New Roman" w:cs="Times New Roman"/>
          <w:sz w:val="24"/>
          <w:szCs w:val="24"/>
        </w:rPr>
        <w:t>.</w:t>
      </w:r>
      <w:r w:rsidR="00AC1D59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14:paraId="45062180" w14:textId="77777777" w:rsidR="007D0AF8" w:rsidRDefault="007D0AF8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42E9AFD" w14:textId="173FFDB3" w:rsidR="006F7C0D" w:rsidRPr="00ED0ABE" w:rsidRDefault="00710F3C" w:rsidP="00D10303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F</w:t>
      </w:r>
      <w:r w:rsidR="006F7C0D">
        <w:rPr>
          <w:rFonts w:ascii="Times New Roman" w:eastAsia="Times New Roman" w:hAnsi="Times New Roman" w:cs="Times New Roman"/>
          <w:snapToGrid w:val="0"/>
          <w:sz w:val="24"/>
          <w:szCs w:val="24"/>
        </w:rPr>
        <w:t>rom 2006 - 201</w:t>
      </w:r>
      <w:r w:rsidR="00B46596">
        <w:rPr>
          <w:rFonts w:ascii="Times New Roman" w:eastAsia="Times New Roman" w:hAnsi="Times New Roman" w:cs="Times New Roman"/>
          <w:snapToGrid w:val="0"/>
          <w:sz w:val="24"/>
          <w:szCs w:val="24"/>
        </w:rPr>
        <w:t>6</w:t>
      </w:r>
      <w:r w:rsidR="006F7C0D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he directed </w:t>
      </w:r>
      <w:r w:rsidR="006F7C0D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the </w:t>
      </w:r>
      <w:proofErr w:type="spellStart"/>
      <w:r w:rsidR="006F7C0D" w:rsidRPr="00ED0ABE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>Avkat</w:t>
      </w:r>
      <w:proofErr w:type="spellEnd"/>
      <w:r w:rsidR="006F7C0D" w:rsidRPr="00ED0ABE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 xml:space="preserve"> Archaeological Project</w:t>
      </w:r>
      <w:r w:rsidR="006F7C0D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(Turkey: </w:t>
      </w:r>
      <w:hyperlink r:id="rId8" w:history="1">
        <w:r w:rsidR="006F7C0D" w:rsidRPr="00ED0ABE">
          <w:rPr>
            <w:rFonts w:ascii="Times New Roman" w:eastAsia="Times New Roman" w:hAnsi="Times New Roman" w:cs="Times New Roman"/>
            <w:snapToGrid w:val="0"/>
            <w:color w:val="0000FF"/>
            <w:sz w:val="24"/>
            <w:szCs w:val="24"/>
            <w:u w:val="single"/>
          </w:rPr>
          <w:t>www.princeton.edu/avkat</w:t>
        </w:r>
      </w:hyperlink>
      <w:r w:rsidR="006F7C0D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)</w:t>
      </w:r>
      <w:r w:rsidR="006F7C0D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, the results of which appeared in </w:t>
      </w:r>
      <w:r w:rsidR="006F7C0D" w:rsidRPr="00ED0ABE">
        <w:rPr>
          <w:rFonts w:ascii="Times New Roman" w:hAnsi="Times New Roman"/>
          <w:i/>
          <w:sz w:val="24"/>
          <w:szCs w:val="24"/>
        </w:rPr>
        <w:t xml:space="preserve">Archaeology and Urban Settlement in Late Roman and Byzantine Anatolia: </w:t>
      </w:r>
      <w:proofErr w:type="spellStart"/>
      <w:r w:rsidR="006F7C0D" w:rsidRPr="00ED0ABE">
        <w:rPr>
          <w:rFonts w:ascii="Times New Roman" w:hAnsi="Times New Roman"/>
          <w:i/>
          <w:sz w:val="24"/>
          <w:szCs w:val="24"/>
        </w:rPr>
        <w:t>Euchaita-Avkat-Beyözü</w:t>
      </w:r>
      <w:proofErr w:type="spellEnd"/>
      <w:r w:rsidR="006F7C0D" w:rsidRPr="00ED0ABE">
        <w:rPr>
          <w:rFonts w:ascii="Times New Roman" w:hAnsi="Times New Roman"/>
          <w:i/>
          <w:sz w:val="24"/>
          <w:szCs w:val="24"/>
        </w:rPr>
        <w:t xml:space="preserve"> and its Environment</w:t>
      </w:r>
      <w:r w:rsidR="006F7C0D">
        <w:rPr>
          <w:rFonts w:ascii="Times New Roman" w:hAnsi="Times New Roman"/>
          <w:iCs/>
          <w:sz w:val="24"/>
          <w:szCs w:val="24"/>
        </w:rPr>
        <w:t>,</w:t>
      </w:r>
      <w:r w:rsidR="006F7C0D" w:rsidRPr="00ED0ABE">
        <w:rPr>
          <w:rFonts w:ascii="Times New Roman" w:hAnsi="Times New Roman"/>
          <w:sz w:val="24"/>
          <w:szCs w:val="24"/>
        </w:rPr>
        <w:t xml:space="preserve"> </w:t>
      </w:r>
      <w:r w:rsidR="006F7C0D">
        <w:rPr>
          <w:rFonts w:ascii="Times New Roman" w:hAnsi="Times New Roman"/>
          <w:sz w:val="24"/>
          <w:szCs w:val="24"/>
        </w:rPr>
        <w:t>ed. by J</w:t>
      </w:r>
      <w:r w:rsidR="009B285B">
        <w:rPr>
          <w:rFonts w:ascii="Times New Roman" w:hAnsi="Times New Roman"/>
          <w:sz w:val="24"/>
          <w:szCs w:val="24"/>
        </w:rPr>
        <w:t>.</w:t>
      </w:r>
      <w:r w:rsidR="006F7C0D">
        <w:rPr>
          <w:rFonts w:ascii="Times New Roman" w:hAnsi="Times New Roman"/>
          <w:sz w:val="24"/>
          <w:szCs w:val="24"/>
        </w:rPr>
        <w:t xml:space="preserve"> Haldon, H. Elton and J. Newhard </w:t>
      </w:r>
      <w:r w:rsidR="006F7C0D" w:rsidRPr="00ED0ABE">
        <w:rPr>
          <w:rFonts w:ascii="Times New Roman" w:hAnsi="Times New Roman"/>
          <w:sz w:val="24"/>
          <w:szCs w:val="24"/>
        </w:rPr>
        <w:t>(Cambridge University Press, Cambridge 2018).</w:t>
      </w:r>
    </w:p>
    <w:p w14:paraId="72CBCDD6" w14:textId="77777777" w:rsidR="00A27FED" w:rsidRPr="00ED0ABE" w:rsidRDefault="00A27FED" w:rsidP="00ED0ABE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37EC3B38" w14:textId="77777777" w:rsidR="008A6E7D" w:rsidRDefault="008A6E7D" w:rsidP="00ED0ABE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8A6E7D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</w:rPr>
        <w:t>Research foci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:</w:t>
      </w:r>
    </w:p>
    <w:p w14:paraId="04E8A175" w14:textId="77777777" w:rsidR="008A6E7D" w:rsidRDefault="00BB689B" w:rsidP="00ED0ABE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the history and archaeology of the early and middle Byzantine empire, </w:t>
      </w:r>
      <w:proofErr w:type="gramStart"/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in particular during</w:t>
      </w:r>
      <w:proofErr w:type="gramEnd"/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the period from the </w:t>
      </w:r>
      <w:r w:rsidR="00B46596">
        <w:rPr>
          <w:rFonts w:ascii="Times New Roman" w:eastAsia="Times New Roman" w:hAnsi="Times New Roman" w:cs="Times New Roman"/>
          <w:snapToGrid w:val="0"/>
          <w:sz w:val="24"/>
          <w:szCs w:val="24"/>
        </w:rPr>
        <w:t>7</w:t>
      </w:r>
      <w:r w:rsidR="00B46596" w:rsidRPr="00B46596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</w:rPr>
        <w:t>th</w:t>
      </w:r>
      <w:r w:rsidR="00B4659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to the </w:t>
      </w:r>
      <w:r w:rsidR="00B46596">
        <w:rPr>
          <w:rFonts w:ascii="Times New Roman" w:eastAsia="Times New Roman" w:hAnsi="Times New Roman" w:cs="Times New Roman"/>
          <w:snapToGrid w:val="0"/>
          <w:sz w:val="24"/>
          <w:szCs w:val="24"/>
        </w:rPr>
        <w:t>12</w:t>
      </w:r>
      <w:r w:rsidR="00B46596" w:rsidRPr="00B46596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</w:rPr>
        <w:t>th</w:t>
      </w:r>
      <w:r w:rsidR="00B4659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centuries</w:t>
      </w:r>
    </w:p>
    <w:p w14:paraId="32E773AD" w14:textId="77777777" w:rsidR="008A6E7D" w:rsidRDefault="00BB689B" w:rsidP="00ED0ABE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state systems and structures across the European and Islamic worlds from late ancient to early modern times</w:t>
      </w:r>
    </w:p>
    <w:p w14:paraId="7DA4D4AA" w14:textId="377F8108" w:rsidR="008A6E7D" w:rsidRDefault="00BB689B" w:rsidP="00ED0ABE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>the impact of climate change and</w:t>
      </w:r>
      <w:r w:rsidR="00AC1D59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environmental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stress </w:t>
      </w:r>
      <w:r w:rsidRPr="00ED0ABE">
        <w:rPr>
          <w:rFonts w:ascii="Times New Roman" w:hAnsi="Times New Roman" w:cs="Times New Roman"/>
          <w:sz w:val="24"/>
          <w:szCs w:val="24"/>
        </w:rPr>
        <w:t>on societal resilience in pre-modern social systems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, especially in the eastern Mediterranean and Balkan regions </w:t>
      </w:r>
    </w:p>
    <w:p w14:paraId="0FA48939" w14:textId="59E33CEA" w:rsidR="00E33D24" w:rsidRPr="00ED0ABE" w:rsidRDefault="00BB689B" w:rsidP="00ED0ABE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the production, distribution and consumption of resources in the late ancient and medieval world, particularly in the context of warfare.  </w:t>
      </w:r>
    </w:p>
    <w:p w14:paraId="428BCDAA" w14:textId="77777777" w:rsidR="00BB689B" w:rsidRPr="00ED0ABE" w:rsidRDefault="00BB689B" w:rsidP="00ED0AB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85DC2C9" w14:textId="3BEFB92F" w:rsidR="00BB689B" w:rsidRPr="00ED0ABE" w:rsidRDefault="005276FA" w:rsidP="00ED0AB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Website</w:t>
      </w:r>
      <w:r w:rsidR="00DC6D55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s</w:t>
      </w:r>
      <w:r w:rsidRPr="00ED0ABE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: </w:t>
      </w:r>
      <w:r w:rsidR="00DC6D55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ab/>
      </w:r>
      <w:hyperlink r:id="rId9" w:history="1">
        <w:r w:rsidR="00DC6D55" w:rsidRPr="00646C12">
          <w:rPr>
            <w:rStyle w:val="Hyperlink"/>
            <w:rFonts w:ascii="Times New Roman" w:eastAsia="Times New Roman" w:hAnsi="Times New Roman" w:cs="Times New Roman"/>
            <w:snapToGrid w:val="0"/>
            <w:sz w:val="24"/>
            <w:szCs w:val="24"/>
          </w:rPr>
          <w:t>https://history.princeton.edu/people/john-haldon</w:t>
        </w:r>
      </w:hyperlink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14:paraId="10064C33" w14:textId="113C9B60" w:rsidR="005276FA" w:rsidRPr="00DC6D55" w:rsidRDefault="00000000" w:rsidP="00DC6D55">
      <w:pPr>
        <w:widowControl w:val="0"/>
        <w:spacing w:after="0" w:line="360" w:lineRule="auto"/>
        <w:ind w:left="720" w:firstLine="720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</w:pPr>
      <w:hyperlink r:id="rId10" w:history="1">
        <w:r w:rsidR="00DC6D55" w:rsidRPr="00646C12">
          <w:rPr>
            <w:rStyle w:val="Hyperlink"/>
            <w:rFonts w:ascii="Times New Roman" w:eastAsia="Times New Roman" w:hAnsi="Times New Roman" w:cs="Times New Roman"/>
            <w:bCs/>
            <w:snapToGrid w:val="0"/>
            <w:sz w:val="24"/>
            <w:szCs w:val="24"/>
          </w:rPr>
          <w:t>https://cchri.princeton.edu/</w:t>
        </w:r>
      </w:hyperlink>
      <w:r w:rsidR="00DC6D55"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 xml:space="preserve"> </w:t>
      </w:r>
    </w:p>
    <w:p w14:paraId="5CA5F653" w14:textId="0D045EF3" w:rsidR="00E33D24" w:rsidRPr="00ED0ABE" w:rsidRDefault="00E33D24" w:rsidP="00ED0AB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Email: </w:t>
      </w:r>
      <w:r w:rsidR="00EA52C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ab/>
      </w:r>
      <w:hyperlink r:id="rId11" w:history="1">
        <w:r w:rsidR="00EA52CD" w:rsidRPr="009274E2">
          <w:rPr>
            <w:rStyle w:val="Hyperlink"/>
            <w:rFonts w:ascii="Times New Roman" w:eastAsia="Times New Roman" w:hAnsi="Times New Roman" w:cs="Times New Roman"/>
            <w:snapToGrid w:val="0"/>
            <w:sz w:val="24"/>
            <w:szCs w:val="24"/>
          </w:rPr>
          <w:t>jhaldon@princeton.edu</w:t>
        </w:r>
      </w:hyperlink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14:paraId="65E7B806" w14:textId="77777777" w:rsidR="00E33D24" w:rsidRPr="00ED0ABE" w:rsidRDefault="00E33D24" w:rsidP="00ED0AB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6F16FEF3" w14:textId="77777777" w:rsidR="00BB689B" w:rsidRPr="00ED0ABE" w:rsidRDefault="00450FF7" w:rsidP="00ED0AB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I</w:t>
      </w:r>
      <w:r w:rsidR="00BB689B" w:rsidRPr="00ED0ABE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nstitutional address</w:t>
      </w:r>
      <w:r w:rsidR="00BB689B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:  </w:t>
      </w:r>
    </w:p>
    <w:p w14:paraId="603FB007" w14:textId="6D4A51FF" w:rsidR="00BB689B" w:rsidRPr="00ED0ABE" w:rsidRDefault="00BB689B" w:rsidP="00ED0AB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History Department,</w:t>
      </w:r>
      <w:r w:rsidR="00450FF7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="00450FF7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="00450FF7"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</w:p>
    <w:p w14:paraId="0650F136" w14:textId="77777777" w:rsidR="00BB689B" w:rsidRPr="00ED0ABE" w:rsidRDefault="00BB689B" w:rsidP="00ED0AB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Dickinson Hall,</w:t>
      </w:r>
    </w:p>
    <w:p w14:paraId="6A4250F9" w14:textId="77777777" w:rsidR="00BB689B" w:rsidRPr="00ED0ABE" w:rsidRDefault="00BB689B" w:rsidP="00ED0AB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Princeton University,</w:t>
      </w:r>
    </w:p>
    <w:p w14:paraId="0D294EAE" w14:textId="77777777" w:rsidR="00BB689B" w:rsidRPr="00ED0ABE" w:rsidRDefault="00BB689B" w:rsidP="00ED0AB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Princeton NJ 08544</w:t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ED0ABE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hyperlink r:id="rId12" w:history="1">
        <w:r w:rsidRPr="00ED0ABE">
          <w:rPr>
            <w:rFonts w:ascii="Times New Roman" w:eastAsia="Times New Roman" w:hAnsi="Times New Roman" w:cs="Times New Roman"/>
            <w:snapToGrid w:val="0"/>
            <w:color w:val="0000FF"/>
            <w:sz w:val="24"/>
            <w:szCs w:val="24"/>
            <w:u w:val="single"/>
          </w:rPr>
          <w:t>jhaldon@princeton.edu</w:t>
        </w:r>
      </w:hyperlink>
    </w:p>
    <w:p w14:paraId="04BC241C" w14:textId="7513486B" w:rsidR="00BB689B" w:rsidRPr="00ED0ABE" w:rsidRDefault="00681E52" w:rsidP="00ED0AB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USA</w:t>
      </w:r>
    </w:p>
    <w:sectPr w:rsidR="00BB689B" w:rsidRPr="00ED0AB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442EFB" w14:textId="77777777" w:rsidR="005414BA" w:rsidRDefault="005414BA" w:rsidP="00A45624">
      <w:pPr>
        <w:spacing w:after="0" w:line="240" w:lineRule="auto"/>
      </w:pPr>
      <w:r>
        <w:separator/>
      </w:r>
    </w:p>
  </w:endnote>
  <w:endnote w:type="continuationSeparator" w:id="0">
    <w:p w14:paraId="71F085DF" w14:textId="77777777" w:rsidR="005414BA" w:rsidRDefault="005414BA" w:rsidP="00A45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3F0641" w14:textId="77777777" w:rsidR="00A45624" w:rsidRDefault="00A456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212002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19689E" w14:textId="77777777" w:rsidR="00A45624" w:rsidRDefault="00A456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0A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CF651D" w14:textId="77777777" w:rsidR="00A45624" w:rsidRDefault="00A456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80607" w14:textId="77777777" w:rsidR="00A45624" w:rsidRDefault="00A456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C6C09A" w14:textId="77777777" w:rsidR="005414BA" w:rsidRDefault="005414BA" w:rsidP="00A45624">
      <w:pPr>
        <w:spacing w:after="0" w:line="240" w:lineRule="auto"/>
      </w:pPr>
      <w:r>
        <w:separator/>
      </w:r>
    </w:p>
  </w:footnote>
  <w:footnote w:type="continuationSeparator" w:id="0">
    <w:p w14:paraId="0FC899FD" w14:textId="77777777" w:rsidR="005414BA" w:rsidRDefault="005414BA" w:rsidP="00A45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72C96" w14:textId="77777777" w:rsidR="00A45624" w:rsidRDefault="00A456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FE81F" w14:textId="77777777" w:rsidR="00A45624" w:rsidRDefault="00A456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D94FE" w14:textId="77777777" w:rsidR="00A45624" w:rsidRDefault="00A456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720E7"/>
    <w:multiLevelType w:val="multilevel"/>
    <w:tmpl w:val="CB0C2B80"/>
    <w:lvl w:ilvl="0">
      <w:start w:val="2000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04"/>
      <w:numFmt w:val="decimal"/>
      <w:lvlText w:val="%1-%2"/>
      <w:lvlJc w:val="left"/>
      <w:pPr>
        <w:ind w:left="175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47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19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num w:numId="1" w16cid:durableId="1447389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89B"/>
    <w:rsid w:val="000E15F6"/>
    <w:rsid w:val="001409AD"/>
    <w:rsid w:val="0025137F"/>
    <w:rsid w:val="00256098"/>
    <w:rsid w:val="002C4DBE"/>
    <w:rsid w:val="003D1140"/>
    <w:rsid w:val="00450FF7"/>
    <w:rsid w:val="004B5D7B"/>
    <w:rsid w:val="004C3554"/>
    <w:rsid w:val="005276FA"/>
    <w:rsid w:val="005414BA"/>
    <w:rsid w:val="00607E4F"/>
    <w:rsid w:val="00681E52"/>
    <w:rsid w:val="0068572F"/>
    <w:rsid w:val="006F7C0D"/>
    <w:rsid w:val="00710F3C"/>
    <w:rsid w:val="007D0AF8"/>
    <w:rsid w:val="008A6E7D"/>
    <w:rsid w:val="008C564E"/>
    <w:rsid w:val="008F2ACE"/>
    <w:rsid w:val="0097386D"/>
    <w:rsid w:val="00981F5C"/>
    <w:rsid w:val="009B285B"/>
    <w:rsid w:val="009C31CC"/>
    <w:rsid w:val="009E32E4"/>
    <w:rsid w:val="00A27FED"/>
    <w:rsid w:val="00A45624"/>
    <w:rsid w:val="00A605A7"/>
    <w:rsid w:val="00A96B51"/>
    <w:rsid w:val="00AC1D59"/>
    <w:rsid w:val="00B46596"/>
    <w:rsid w:val="00BB147A"/>
    <w:rsid w:val="00BB689B"/>
    <w:rsid w:val="00C2030E"/>
    <w:rsid w:val="00D10303"/>
    <w:rsid w:val="00D24120"/>
    <w:rsid w:val="00D4377D"/>
    <w:rsid w:val="00DB2023"/>
    <w:rsid w:val="00DC6D55"/>
    <w:rsid w:val="00E073CC"/>
    <w:rsid w:val="00E3213E"/>
    <w:rsid w:val="00E33D24"/>
    <w:rsid w:val="00E4780E"/>
    <w:rsid w:val="00EA52CD"/>
    <w:rsid w:val="00EA5958"/>
    <w:rsid w:val="00ED0ABE"/>
    <w:rsid w:val="00EF18BB"/>
    <w:rsid w:val="00FD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BAF11"/>
  <w15:chartTrackingRefBased/>
  <w15:docId w15:val="{EFF25339-16C7-4DDF-8DEE-50B6D0D3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76F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5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624"/>
  </w:style>
  <w:style w:type="paragraph" w:styleId="Footer">
    <w:name w:val="footer"/>
    <w:basedOn w:val="Normal"/>
    <w:link w:val="FooterChar"/>
    <w:uiPriority w:val="99"/>
    <w:unhideWhenUsed/>
    <w:rsid w:val="00A45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624"/>
  </w:style>
  <w:style w:type="character" w:styleId="FollowedHyperlink">
    <w:name w:val="FollowedHyperlink"/>
    <w:basedOn w:val="DefaultParagraphFont"/>
    <w:uiPriority w:val="99"/>
    <w:semiHidden/>
    <w:unhideWhenUsed/>
    <w:rsid w:val="00A27F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nceton.edu/avkat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cchri.princeton.edu/" TargetMode="External"/><Relationship Id="rId12" Type="http://schemas.openxmlformats.org/officeDocument/2006/relationships/hyperlink" Target="mailto:jhaldon@princeton.ed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haldon@princeton.ed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cchri.princeton.ed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istory.princeton.edu/people/john-haldo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Princeton University</Company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F. Haldon</dc:creator>
  <cp:keywords/>
  <dc:description/>
  <cp:lastModifiedBy>JHaldon</cp:lastModifiedBy>
  <cp:revision>3</cp:revision>
  <dcterms:created xsi:type="dcterms:W3CDTF">2024-08-05T19:16:00Z</dcterms:created>
  <dcterms:modified xsi:type="dcterms:W3CDTF">2024-08-06T17:38:00Z</dcterms:modified>
</cp:coreProperties>
</file>